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29                         </w:t>
      </w:r>
      <w:r>
        <w:rPr>
          <w:rFonts w:hint="eastAsia" w:ascii="Segoe UI" w:hAnsi="Segoe UI" w:eastAsia="等线" w:cs="Segoe UI"/>
          <w:color w:val="000000"/>
          <w:sz w:val="22"/>
          <w:szCs w:val="22"/>
          <w:lang w:val="en-US" w:eastAsia="zh-CN" w:bidi="ar"/>
        </w:rPr>
        <w:t>R2-2500757</w:t>
      </w:r>
    </w:p>
    <w:p>
      <w:pPr>
        <w:pStyle w:val="8"/>
        <w:rPr>
          <w:rFonts w:hint="eastAsia" w:eastAsia="宋体"/>
          <w:lang w:val="en-US" w:eastAsia="zh-CN"/>
        </w:rPr>
      </w:pPr>
      <w:r>
        <w:rPr>
          <w:rFonts w:hint="eastAsia" w:eastAsia="宋体"/>
          <w:lang w:val="en-US" w:eastAsia="zh-CN"/>
        </w:rPr>
        <w:t>Athens, Greece, Feb. 17th – 21st, 2025</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8.2.2</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Paging for A-IoT</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spacing w:before="120"/>
        <w:rPr>
          <w:rFonts w:hint="eastAsia" w:ascii="Arial" w:hAnsi="Arial" w:cs="Arial"/>
          <w:szCs w:val="20"/>
        </w:rPr>
      </w:pPr>
      <w:bookmarkStart w:id="0" w:name="_Ref488331639"/>
      <w:r>
        <w:t>Introduction</w:t>
      </w:r>
      <w:bookmarkEnd w:id="0"/>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US"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RAN#1</w:t>
      </w:r>
      <w:r>
        <w:rPr>
          <w:rFonts w:hint="eastAsia" w:cs="Arial" w:eastAsiaTheme="minorEastAsia"/>
          <w:szCs w:val="20"/>
          <w:lang w:val="en-US" w:eastAsia="zh-CN"/>
        </w:rPr>
        <w:t>06</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a new work item for Ambient IoT is approved with following objective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p>
    <w:p>
      <w:pPr>
        <w:numPr>
          <w:ilvl w:val="1"/>
          <w:numId w:val="4"/>
        </w:numPr>
        <w:overflowPunct w:val="0"/>
        <w:autoSpaceDE w:val="0"/>
        <w:autoSpaceDN w:val="0"/>
        <w:adjustRightInd w:val="0"/>
        <w:spacing w:before="0" w:after="180"/>
        <w:ind w:left="1440" w:hanging="360"/>
        <w:textAlignment w:val="baseline"/>
        <w:rPr>
          <w:rFonts w:ascii="Arial" w:hAnsi="Arial" w:eastAsia="等线" w:cs="Arial"/>
          <w:szCs w:val="20"/>
        </w:rPr>
      </w:pPr>
      <w:r>
        <w:rPr>
          <w:rFonts w:ascii="Arial" w:hAnsi="Arial" w:eastAsia="等线" w:cs="Arial"/>
          <w:szCs w:val="20"/>
        </w:rPr>
        <w:t>Specify the necessary functions and procedures for an Ambient IoT compact protocol stack and lightweight signalling procedure to enable DO-DTT and DT data transmission</w:t>
      </w:r>
      <w:r>
        <w:rPr>
          <w:rFonts w:ascii="Arial" w:hAnsi="Arial" w:eastAsia="Times New Roman" w:cs="Arial"/>
          <w:szCs w:val="20"/>
          <w:lang w:eastAsia="ja-JP"/>
        </w:rPr>
        <w:t>:</w:t>
      </w:r>
    </w:p>
    <w:p>
      <w:pPr>
        <w:numPr>
          <w:ilvl w:val="2"/>
          <w:numId w:val="5"/>
        </w:numPr>
        <w:overflowPunct w:val="0"/>
        <w:autoSpaceDE w:val="0"/>
        <w:autoSpaceDN w:val="0"/>
        <w:adjustRightInd w:val="0"/>
        <w:spacing w:before="0" w:after="180"/>
        <w:ind w:left="2160" w:hanging="360"/>
        <w:textAlignment w:val="baseline"/>
        <w:rPr>
          <w:rFonts w:ascii="Arial" w:hAnsi="Arial" w:eastAsia="等线" w:cs="Arial"/>
          <w:szCs w:val="20"/>
          <w:lang w:val="en-US"/>
        </w:rPr>
      </w:pPr>
      <w:r>
        <w:rPr>
          <w:rFonts w:ascii="Arial" w:hAnsi="Arial" w:eastAsia="Times New Roman" w:cs="Arial"/>
          <w:szCs w:val="20"/>
        </w:rPr>
        <w:t xml:space="preserve">A-IoT </w:t>
      </w:r>
      <w:r>
        <w:rPr>
          <w:rFonts w:ascii="Arial" w:hAnsi="Arial" w:eastAsia="等线" w:cs="Arial"/>
          <w:szCs w:val="20"/>
          <w:lang w:val="en-US"/>
        </w:rPr>
        <w:t>Paging, including subsequent paging for the same service. Support the options that a paging message contains one identifier, and that a paging message contains no identifier. Temporary identifier is not supported, unless required by SA WGs.</w:t>
      </w:r>
    </w:p>
    <w:p>
      <w:pPr>
        <w:overflowPunct w:val="0"/>
        <w:autoSpaceDE w:val="0"/>
        <w:autoSpaceDN w:val="0"/>
        <w:adjustRightInd w:val="0"/>
        <w:spacing w:before="0" w:after="180"/>
        <w:ind w:left="2160"/>
        <w:textAlignment w:val="baseline"/>
        <w:rPr>
          <w:rFonts w:ascii="Arial" w:hAnsi="Arial" w:eastAsia="等线" w:cs="Arial"/>
          <w:szCs w:val="20"/>
          <w:lang w:val="en-US"/>
        </w:rPr>
      </w:pPr>
      <w:r>
        <w:rPr>
          <w:rFonts w:ascii="Arial" w:hAnsi="Arial" w:eastAsia="Times New Roman" w:cs="Arial"/>
          <w:szCs w:val="20"/>
        </w:rPr>
        <w:t>Note: RAN2 aims to design a paging message format such that multiple identifiers can be contained in one paging message, for forward compatibility purposes.</w:t>
      </w:r>
    </w:p>
    <w:p>
      <w:pPr>
        <w:numPr>
          <w:ilvl w:val="2"/>
          <w:numId w:val="5"/>
        </w:numPr>
        <w:overflowPunct w:val="0"/>
        <w:autoSpaceDE w:val="0"/>
        <w:autoSpaceDN w:val="0"/>
        <w:adjustRightInd w:val="0"/>
        <w:spacing w:before="0" w:after="180"/>
        <w:ind w:left="2160" w:hanging="360"/>
        <w:textAlignment w:val="baseline"/>
        <w:rPr>
          <w:rFonts w:ascii="Arial" w:hAnsi="Arial" w:eastAsia="等线" w:cs="Arial"/>
          <w:szCs w:val="20"/>
          <w:lang w:val="en-US"/>
        </w:rPr>
      </w:pPr>
      <w:r>
        <w:rPr>
          <w:rFonts w:ascii="Arial" w:hAnsi="Arial" w:eastAsia="Times New Roman" w:cs="Arial"/>
          <w:szCs w:val="20"/>
        </w:rPr>
        <w:t xml:space="preserve">A-IoT </w:t>
      </w:r>
      <w:r>
        <w:rPr>
          <w:rFonts w:ascii="Arial" w:hAnsi="Arial" w:eastAsia="等线" w:cs="Arial"/>
          <w:szCs w:val="20"/>
          <w:lang w:val="en-US"/>
        </w:rPr>
        <w:t>Random access, including re-access for failure handling. Contention-based and contention-free cases are supported. For the contention-based random access, only Solution 1 (3-step only) is included (</w:t>
      </w:r>
      <w:r>
        <w:rPr>
          <w:rFonts w:ascii="Arial" w:hAnsi="Arial" w:eastAsia="宋体" w:cs="Arial"/>
          <w:szCs w:val="20"/>
          <w:lang w:val="en-US" w:eastAsia="ja-JP"/>
        </w:rPr>
        <w:t>unless RAN2 decides to use</w:t>
      </w:r>
      <w:r>
        <w:rPr>
          <w:rFonts w:ascii="Arial" w:hAnsi="Arial" w:eastAsia="等线" w:cs="Arial"/>
          <w:szCs w:val="20"/>
          <w:lang w:val="en-US"/>
        </w:rPr>
        <w:t xml:space="preserve"> Solution 3 (unified solution) by RAN2#129).</w:t>
      </w:r>
    </w:p>
    <w:p>
      <w:pPr>
        <w:numPr>
          <w:ilvl w:val="2"/>
          <w:numId w:val="5"/>
        </w:numPr>
        <w:overflowPunct w:val="0"/>
        <w:autoSpaceDE w:val="0"/>
        <w:autoSpaceDN w:val="0"/>
        <w:adjustRightInd w:val="0"/>
        <w:spacing w:before="0" w:after="180"/>
        <w:ind w:left="2160" w:hanging="360"/>
        <w:textAlignment w:val="baseline"/>
        <w:rPr>
          <w:rFonts w:ascii="Arial" w:hAnsi="Arial" w:eastAsia="等线" w:cs="Arial"/>
          <w:szCs w:val="20"/>
          <w:lang w:val="en-US"/>
        </w:rPr>
      </w:pPr>
      <w:r>
        <w:rPr>
          <w:rFonts w:ascii="Arial" w:hAnsi="Arial" w:eastAsia="Times New Roman" w:cs="Arial"/>
          <w:szCs w:val="20"/>
        </w:rPr>
        <w:t xml:space="preserve">A-IoT </w:t>
      </w:r>
      <w:r>
        <w:rPr>
          <w:rFonts w:ascii="Arial" w:hAnsi="Arial" w:eastAsia="等线" w:cs="Arial"/>
          <w:szCs w:val="20"/>
          <w:lang w:val="en-US"/>
        </w:rPr>
        <w:t>data transmission, including data (re-)transmission for failure handling.</w:t>
      </w:r>
      <w:r>
        <w:rPr>
          <w:rFonts w:ascii="Arial" w:hAnsi="Arial" w:eastAsia="等线" w:cs="Arial"/>
          <w:szCs w:val="20"/>
        </w:rPr>
        <w:t xml:space="preserve"> Segmentation is supported at least in D2R.</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before="0" w:after="180"/>
        <w:ind w:left="2160" w:hanging="360"/>
        <w:textAlignment w:val="baseline"/>
        <w:rPr>
          <w:rFonts w:hint="eastAsia" w:ascii="Arial" w:hAnsi="Arial" w:cs="Arial" w:eastAsiaTheme="minorEastAsia"/>
          <w:szCs w:val="20"/>
          <w:lang w:val="en-GB" w:eastAsia="zh-CN"/>
        </w:rPr>
      </w:pPr>
      <w:r>
        <w:rPr>
          <w:rFonts w:ascii="Arial" w:hAnsi="Arial" w:eastAsia="Times New Roman" w:cs="Arial"/>
          <w:szCs w:val="20"/>
        </w:rPr>
        <w:t>Only MAC layer is included</w:t>
      </w:r>
    </w:p>
    <w:p>
      <w:pPr>
        <w:keepNext w:val="0"/>
        <w:keepLines w:val="0"/>
        <w:pageBreakBefore w:val="0"/>
        <w:widowControl/>
        <w:numPr>
          <w:ilvl w:val="-1"/>
          <w:numId w:val="0"/>
        </w:numPr>
        <w:kinsoku/>
        <w:wordWrap/>
        <w:overflowPunct w:val="0"/>
        <w:topLinePunct w:val="0"/>
        <w:autoSpaceDE w:val="0"/>
        <w:autoSpaceDN w:val="0"/>
        <w:bidi w:val="0"/>
        <w:adjustRightInd w:val="0"/>
        <w:snapToGrid/>
        <w:spacing w:before="0" w:after="180"/>
        <w:ind w:left="0" w:firstLine="0"/>
        <w:textAlignment w:val="baseline"/>
        <w:rPr>
          <w:rFonts w:hint="eastAsia" w:ascii="Arial" w:hAnsi="Arial" w:cs="Arial" w:eastAsiaTheme="minorEastAsia"/>
          <w:szCs w:val="20"/>
          <w:lang w:val="en-GB" w:eastAsia="zh-CN"/>
        </w:rPr>
      </w:pPr>
    </w:p>
    <w:p>
      <w:pPr>
        <w:pStyle w:val="6"/>
        <w:spacing w:before="120"/>
        <w:rPr>
          <w:rFonts w:hint="default" w:ascii="Arial" w:hAnsi="Arial" w:cs="Arial"/>
          <w:szCs w:val="20"/>
          <w:lang w:val="en-US"/>
        </w:rPr>
      </w:pPr>
      <w:r>
        <w:rPr>
          <w:rFonts w:hint="eastAsia" w:ascii="Arial" w:hAnsi="Arial" w:cs="Arial"/>
          <w:szCs w:val="20"/>
        </w:rPr>
        <w:t xml:space="preserve">In this contribution, we provide our views on </w:t>
      </w:r>
      <w:r>
        <w:rPr>
          <w:rFonts w:hint="eastAsia" w:eastAsia="宋体" w:cs="Arial"/>
          <w:szCs w:val="20"/>
          <w:lang w:val="en-US" w:eastAsia="zh-CN"/>
        </w:rPr>
        <w:t>Paging</w:t>
      </w:r>
      <w:r>
        <w:rPr>
          <w:rFonts w:hint="eastAsia" w:ascii="Arial" w:hAnsi="Arial" w:eastAsia="MS Mincho"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r>
        <w:rPr>
          <w:rFonts w:hint="eastAsia" w:cs="Arial"/>
          <w:sz w:val="21"/>
          <w:szCs w:val="20"/>
          <w:lang w:val="en-US" w:eastAsia="zh-CN"/>
        </w:rPr>
        <w:t>.</w:t>
      </w:r>
    </w:p>
    <w:p>
      <w:pPr>
        <w:pStyle w:val="2"/>
        <w:numPr>
          <w:ilvl w:val="0"/>
          <w:numId w:val="3"/>
        </w:numPr>
        <w:ind w:left="360" w:leftChars="0" w:hanging="360" w:firstLineChars="0"/>
        <w:rPr>
          <w:rFonts w:hint="default" w:eastAsia="宋体"/>
          <w:lang w:val="en-US" w:eastAsia="zh-CN"/>
        </w:rPr>
      </w:pPr>
      <w:r>
        <w:t>Discussion</w:t>
      </w:r>
    </w:p>
    <w:p>
      <w:pPr>
        <w:pStyle w:val="3"/>
        <w:keepNext/>
        <w:numPr>
          <w:ilvl w:val="-1"/>
          <w:numId w:val="0"/>
        </w:numPr>
        <w:tabs>
          <w:tab w:val="left" w:pos="851"/>
        </w:tabs>
        <w:ind w:left="0" w:firstLine="0"/>
        <w:rPr>
          <w:rFonts w:hint="default"/>
          <w:lang w:val="en-US" w:eastAsia="zh-CN"/>
        </w:rPr>
      </w:pPr>
      <w:r>
        <w:rPr>
          <w:rFonts w:hint="eastAsia"/>
          <w:lang w:val="en-US" w:eastAsia="zh-CN"/>
        </w:rPr>
        <w:t>2.1 A-IoT multi-round paging</w:t>
      </w:r>
    </w:p>
    <w:p>
      <w:pPr>
        <w:pStyle w:val="16"/>
        <w:keepNext w:val="0"/>
        <w:keepLines w:val="0"/>
        <w:pageBreakBefore w:val="0"/>
        <w:widowControl/>
        <w:kinsoku/>
        <w:wordWrap/>
        <w:overflowPunct/>
        <w:topLinePunct w:val="0"/>
        <w:autoSpaceDE/>
        <w:autoSpaceDN/>
        <w:bidi w:val="0"/>
        <w:adjustRightInd/>
        <w:snapToGrid/>
        <w:spacing w:before="0"/>
        <w:ind w:left="0" w:firstLine="0"/>
        <w:textAlignment w:val="auto"/>
      </w:pPr>
      <w:r>
        <w:rPr>
          <w:rFonts w:hint="eastAsia"/>
          <w:lang w:val="en-US" w:eastAsia="zh-CN"/>
        </w:rPr>
        <w:t xml:space="preserve">It has made the agreement that </w:t>
      </w:r>
      <w:r>
        <w:t>RAN2 will study the following cases for AIoT</w:t>
      </w:r>
      <w:r>
        <w:rPr>
          <w:rFonts w:hint="eastAsia" w:eastAsia="宋体"/>
          <w:lang w:val="en-US" w:eastAsia="zh-CN"/>
        </w:rPr>
        <w:t xml:space="preserve"> </w:t>
      </w:r>
      <w:r>
        <w:t>paging message:</w:t>
      </w:r>
    </w:p>
    <w:p>
      <w:pPr>
        <w:pStyle w:val="16"/>
        <w:numPr>
          <w:ilvl w:val="0"/>
          <w:numId w:val="6"/>
        </w:numPr>
        <w:overflowPunct/>
        <w:autoSpaceDE/>
        <w:autoSpaceDN/>
        <w:adjustRightInd/>
        <w:ind w:left="720"/>
        <w:textAlignment w:val="auto"/>
      </w:pPr>
      <w:r>
        <w:t xml:space="preserve">a message containing an ID of a single A-IoT device.  </w:t>
      </w:r>
    </w:p>
    <w:p>
      <w:pPr>
        <w:pStyle w:val="16"/>
        <w:numPr>
          <w:ilvl w:val="0"/>
          <w:numId w:val="6"/>
        </w:numPr>
        <w:overflowPunct/>
        <w:autoSpaceDE/>
        <w:autoSpaceDN/>
        <w:adjustRightInd/>
        <w:ind w:left="720"/>
        <w:textAlignment w:val="auto"/>
      </w:pPr>
      <w:r>
        <w:t xml:space="preserve">a message containing a group ID that maps to multiple A-IoT devices. </w:t>
      </w:r>
    </w:p>
    <w:p>
      <w:pPr>
        <w:pStyle w:val="16"/>
        <w:numPr>
          <w:ilvl w:val="0"/>
          <w:numId w:val="6"/>
        </w:numPr>
        <w:overflowPunct/>
        <w:autoSpaceDE/>
        <w:autoSpaceDN/>
        <w:adjustRightInd/>
        <w:ind w:left="720"/>
        <w:textAlignment w:val="auto"/>
      </w:pPr>
      <w:r>
        <w:t>a message that does not contain an ID, i.e., addressed for all devices that can receive the AIoT message.</w:t>
      </w:r>
    </w:p>
    <w:p>
      <w:pPr>
        <w:pStyle w:val="16"/>
        <w:numPr>
          <w:ilvl w:val="0"/>
          <w:numId w:val="6"/>
        </w:numPr>
        <w:overflowPunct/>
        <w:autoSpaceDE/>
        <w:autoSpaceDN/>
        <w:adjustRightInd/>
        <w:ind w:left="720"/>
        <w:textAlignment w:val="auto"/>
      </w:pPr>
      <w:r>
        <w:t>a message containing multiple IDs of A-IoT devices. Need to confirm the need for this use case based on SA2 discussion.</w:t>
      </w:r>
    </w:p>
    <w:p>
      <w:pPr>
        <w:rPr>
          <w:rFonts w:hint="default"/>
          <w:lang w:val="en-US" w:eastAsia="zh-CN"/>
        </w:rPr>
      </w:pPr>
      <w:r>
        <w:rPr>
          <w:rFonts w:hint="eastAsia"/>
          <w:lang w:val="en-US" w:eastAsia="zh-CN"/>
        </w:rPr>
        <w:t>Moreover RAN2 has also confirm that slotted-ALOHA is the baseline for A-IoT random access and the A-IoT device will randomly choose a slot based on a Q-like value to access. A appropriate Q-like value is both good for reader</w:t>
      </w:r>
      <w:r>
        <w:rPr>
          <w:rFonts w:hint="default"/>
          <w:lang w:val="en-US" w:eastAsia="zh-CN"/>
        </w:rPr>
        <w:t>’</w:t>
      </w:r>
      <w:r>
        <w:rPr>
          <w:rFonts w:hint="eastAsia"/>
          <w:lang w:val="en-US" w:eastAsia="zh-CN"/>
        </w:rPr>
        <w:t>s resource allocation and device</w:t>
      </w:r>
      <w:r>
        <w:rPr>
          <w:rFonts w:hint="default"/>
          <w:lang w:val="en-US" w:eastAsia="zh-CN"/>
        </w:rPr>
        <w:t>’</w:t>
      </w:r>
      <w:r>
        <w:rPr>
          <w:rFonts w:hint="eastAsia"/>
          <w:lang w:val="en-US" w:eastAsia="zh-CN"/>
        </w:rPr>
        <w:t>s access efficiency. To achieve this, it has been agreed that the approximate number of target devices is considered useful to be visible to the reader from CN. With the approximate number of target devices, the reader can set a appropriate Q-like value. However for all devices paging, if the number of devices is huge, the Q-like value has to be set large enough to avoid conflict. However a large Q-like value may cause resource wasting if many slots are not been selected by devices and may make device wait long if a device selects a large slot. To improve the access efficiency, the multi-round paging can be considered. For all device paging, if the number of target devices is huge, the devices can be further grouped and the devices only respond to the paging belong to its own round. For example, the reader can include the number of groups N and the current paging group i in the paging message, the device can choose the paging group index based on the number of group N and when the current paging group i in the paging equals its paging group index, it responds to the paging message.</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bookmarkStart w:id="1" w:name="OLE_LINK3"/>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if the number of target devices is huge, multi-round paging can be considered, t</w:t>
      </w:r>
      <w:r>
        <w:rPr>
          <w:rFonts w:hint="eastAsia" w:ascii="Arial" w:hAnsi="Arial" w:cs="Arial" w:eastAsiaTheme="minorEastAsia"/>
          <w:b/>
          <w:sz w:val="21"/>
          <w:szCs w:val="20"/>
          <w:lang w:val="en-US" w:eastAsia="zh-CN"/>
        </w:rPr>
        <w:t xml:space="preserve">he </w:t>
      </w:r>
      <w:r>
        <w:rPr>
          <w:rFonts w:hint="eastAsia" w:cs="Arial" w:eastAsiaTheme="minorEastAsia"/>
          <w:b/>
          <w:sz w:val="21"/>
          <w:szCs w:val="20"/>
          <w:lang w:val="en-US" w:eastAsia="zh-CN"/>
        </w:rPr>
        <w:t xml:space="preserve">devices </w:t>
      </w:r>
      <w:r>
        <w:rPr>
          <w:rFonts w:hint="eastAsia" w:ascii="Arial" w:hAnsi="Arial" w:cs="Arial" w:eastAsiaTheme="minorEastAsia"/>
          <w:b/>
          <w:sz w:val="21"/>
          <w:szCs w:val="20"/>
          <w:lang w:val="en-US" w:eastAsia="zh-CN"/>
        </w:rPr>
        <w:t xml:space="preserve">only respond to the paging belong to its own </w:t>
      </w:r>
      <w:r>
        <w:rPr>
          <w:rFonts w:hint="eastAsia" w:cs="Arial" w:eastAsiaTheme="minorEastAsia"/>
          <w:b/>
          <w:sz w:val="21"/>
          <w:szCs w:val="20"/>
          <w:lang w:val="en-US" w:eastAsia="zh-CN"/>
        </w:rPr>
        <w:t>round.</w:t>
      </w:r>
    </w:p>
    <w:bookmarkEnd w:id="1"/>
    <w:p>
      <w:pPr>
        <w:pStyle w:val="3"/>
        <w:keepNext/>
        <w:numPr>
          <w:ilvl w:val="-1"/>
          <w:numId w:val="0"/>
        </w:numPr>
        <w:tabs>
          <w:tab w:val="left" w:pos="851"/>
        </w:tabs>
        <w:ind w:left="0" w:firstLine="0"/>
        <w:rPr>
          <w:rFonts w:hint="default"/>
          <w:lang w:val="en-US" w:eastAsia="zh-CN"/>
        </w:rPr>
      </w:pPr>
      <w:r>
        <w:rPr>
          <w:rFonts w:hint="eastAsia"/>
          <w:lang w:val="en-US" w:eastAsia="zh-CN"/>
        </w:rPr>
        <w:t>2.2 A-IoT Paging message content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Times New Roman"/>
          <w:sz w:val="20"/>
          <w:szCs w:val="24"/>
          <w:lang w:val="en-US" w:eastAsia="zh-CN" w:bidi="ar-SA"/>
        </w:rPr>
      </w:pPr>
      <w:bookmarkStart w:id="2" w:name="OLE_LINK2"/>
      <w:r>
        <w:rPr>
          <w:rFonts w:hint="eastAsia" w:cs="Times New Roman"/>
          <w:sz w:val="20"/>
          <w:szCs w:val="24"/>
          <w:lang w:val="en-US" w:eastAsia="zh-CN" w:bidi="ar-SA"/>
        </w:rPr>
        <w:t>In previous meeting, it has been agreed that AIoT paging message indicate information from which the device can determine resources to be used for response and a R2D message is used to provide access occasion(s) which can be used for re-access, the R2D message can be AIoT paging message. That means the AIoT paging message can provide resources for both initial access and re-access. If both initial access resources and re-access resources are provided by AIoT paging message, the devices failed in initial access can try to re-access using the re-access resources.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bCs w:val="0"/>
          <w:sz w:val="21"/>
          <w:szCs w:val="20"/>
          <w:lang w:val="en-US" w:eastAsia="zh-CN"/>
        </w:rPr>
      </w:pPr>
      <w:bookmarkStart w:id="3" w:name="OLE_LINK4"/>
      <w:r>
        <w:rPr>
          <w:rFonts w:hint="eastAsia" w:ascii="Arial" w:hAnsi="Arial" w:cs="Arial" w:eastAsiaTheme="minorEastAsia"/>
          <w:b/>
          <w:bCs w:val="0"/>
          <w:sz w:val="21"/>
          <w:szCs w:val="20"/>
          <w:lang w:val="en-US" w:eastAsia="zh-CN"/>
        </w:rPr>
        <w:t>Observation 1</w:t>
      </w:r>
      <w:r>
        <w:rPr>
          <w:rFonts w:hint="eastAsia" w:cs="Arial" w:eastAsiaTheme="minorEastAsia"/>
          <w:b/>
          <w:bCs w:val="0"/>
          <w:sz w:val="21"/>
          <w:szCs w:val="20"/>
          <w:lang w:val="en-US" w:eastAsia="zh-CN"/>
        </w:rPr>
        <w:t>: The AIoT paging message can provide resources for both initial access and re-access.</w:t>
      </w:r>
    </w:p>
    <w:bookmarkEnd w:id="3"/>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bCs w:val="0"/>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 If </w:t>
      </w:r>
      <w:r>
        <w:rPr>
          <w:rFonts w:hint="eastAsia" w:cs="Arial" w:eastAsiaTheme="minorEastAsia"/>
          <w:b/>
          <w:bCs w:val="0"/>
          <w:sz w:val="21"/>
          <w:szCs w:val="20"/>
          <w:lang w:val="en-US" w:eastAsia="zh-CN"/>
        </w:rPr>
        <w:t>both initial access resources and re-access resources are provided by AIoT paging message, the devices failed in initial access can try to re-access using the re-access resources.</w:t>
      </w:r>
    </w:p>
    <w:p>
      <w:pPr>
        <w:rPr>
          <w:rFonts w:hint="default" w:eastAsia="宋体"/>
          <w:sz w:val="20"/>
          <w:lang w:val="en-US" w:eastAsia="zh-CN"/>
        </w:rPr>
      </w:pPr>
      <w:r>
        <w:rPr>
          <w:rFonts w:hint="eastAsia" w:eastAsia="宋体"/>
          <w:sz w:val="20"/>
          <w:lang w:val="en-US" w:eastAsia="zh-CN"/>
        </w:rPr>
        <w:t>For multiple devices paging, as the device ids are already known by the reader, the reader can configure contention free RA, the corresponding access resources can be assigned to each device to increase efficiency and avoid contention, the access resources can include time and frequency configuration. The re-access resources can also be provided for multiple devices paging in contention free RA and the re-access resources can be shared by the devices to improve resource utilization rate.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paging message for multiple device paging.</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cs="Arial" w:eastAsiaTheme="minorEastAsia"/>
          <w:b/>
          <w:sz w:val="21"/>
          <w:szCs w:val="20"/>
          <w:lang w:val="en-US" w:eastAsia="zh-CN"/>
        </w:rPr>
        <w:t>Proposal 4: The re-access resources can be provided for multiple devices paging in contention free RA and the re-access resources can be shared by devices to improve resource utilization rate.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sz w:val="21"/>
          <w:szCs w:val="20"/>
          <w:lang w:val="en-US" w:eastAsia="zh-CN"/>
        </w:rPr>
      </w:pPr>
    </w:p>
    <w:bookmarkEnd w:id="2"/>
    <w:p>
      <w:pPr>
        <w:pStyle w:val="2"/>
        <w:numPr>
          <w:ilvl w:val="0"/>
          <w:numId w:val="0"/>
        </w:numPr>
        <w:tabs>
          <w:tab w:val="clear" w:pos="432"/>
        </w:tabs>
        <w:ind w:leftChars="0"/>
        <w:jc w:val="both"/>
      </w:pPr>
      <w:bookmarkStart w:id="4" w:name="_GoBack"/>
      <w:bookmarkEnd w:id="4"/>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A-IoT paging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spacing w:line="360" w:lineRule="auto"/>
        <w:jc w:val="both"/>
        <w:rPr>
          <w:rFonts w:hint="eastAsia" w:ascii="Times New Roman" w:hAnsi="Times New Roman" w:cs="Times New Roman"/>
          <w:color w:val="000000" w:themeColor="text1"/>
          <w:lang w:val="en-GB" w:eastAsia="zh-CN"/>
          <w14:textFill>
            <w14:solidFill>
              <w14:schemeClr w14:val="tx1"/>
            </w14:solidFill>
          </w14:textFill>
        </w:rPr>
      </w:pPr>
      <w:r>
        <w:rPr>
          <w:rFonts w:hint="eastAsia" w:ascii="Arial" w:hAnsi="Arial" w:cs="Arial" w:eastAsiaTheme="minorEastAsia"/>
          <w:b/>
          <w:bCs w:val="0"/>
          <w:sz w:val="21"/>
          <w:szCs w:val="20"/>
          <w:lang w:val="en-US" w:eastAsia="zh-CN"/>
        </w:rPr>
        <w:t>Observation 1</w:t>
      </w:r>
      <w:r>
        <w:rPr>
          <w:rFonts w:hint="eastAsia" w:cs="Arial" w:eastAsiaTheme="minorEastAsia"/>
          <w:b/>
          <w:bCs w:val="0"/>
          <w:sz w:val="21"/>
          <w:szCs w:val="20"/>
          <w:lang w:val="en-US" w:eastAsia="zh-CN"/>
        </w:rPr>
        <w:t>: The AIoT paging message can provide resources for both initial access and re-access.</w:t>
      </w:r>
    </w:p>
    <w:p>
      <w:pPr>
        <w:pStyle w:val="6"/>
        <w:keepNext w:val="0"/>
        <w:keepLines w:val="0"/>
        <w:pageBreakBefore w:val="0"/>
        <w:widowControl/>
        <w:kinsoku/>
        <w:wordWrap/>
        <w:overflowPunct/>
        <w:topLinePunct w:val="0"/>
        <w:autoSpaceDE/>
        <w:autoSpaceDN/>
        <w:bidi w:val="0"/>
        <w:adjustRightInd/>
        <w:snapToGrid/>
        <w:spacing w:after="0" w:afterLines="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if the number of target devices is huge, the multi-round paging can be considered, t</w:t>
      </w:r>
      <w:r>
        <w:rPr>
          <w:rFonts w:hint="eastAsia" w:ascii="Arial" w:hAnsi="Arial" w:cs="Arial" w:eastAsiaTheme="minorEastAsia"/>
          <w:b/>
          <w:sz w:val="21"/>
          <w:szCs w:val="20"/>
          <w:lang w:val="en-US" w:eastAsia="zh-CN"/>
        </w:rPr>
        <w:t xml:space="preserve">he </w:t>
      </w:r>
      <w:r>
        <w:rPr>
          <w:rFonts w:hint="eastAsia" w:cs="Arial" w:eastAsiaTheme="minorEastAsia"/>
          <w:b/>
          <w:sz w:val="21"/>
          <w:szCs w:val="20"/>
          <w:lang w:val="en-US" w:eastAsia="zh-CN"/>
        </w:rPr>
        <w:t xml:space="preserve">devices </w:t>
      </w:r>
      <w:r>
        <w:rPr>
          <w:rFonts w:hint="eastAsia" w:ascii="Arial" w:hAnsi="Arial" w:cs="Arial" w:eastAsiaTheme="minorEastAsia"/>
          <w:b/>
          <w:sz w:val="21"/>
          <w:szCs w:val="20"/>
          <w:lang w:val="en-US" w:eastAsia="zh-CN"/>
        </w:rPr>
        <w:t xml:space="preserve">only respond to the paging belong to its own </w:t>
      </w:r>
      <w:r>
        <w:rPr>
          <w:rFonts w:hint="eastAsia" w:cs="Arial" w:eastAsiaTheme="minorEastAsia"/>
          <w:b/>
          <w:sz w:val="21"/>
          <w:szCs w:val="20"/>
          <w:lang w:val="en-US" w:eastAsia="zh-CN"/>
        </w:rPr>
        <w:t>round.</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 If </w:t>
      </w:r>
      <w:r>
        <w:rPr>
          <w:rFonts w:hint="eastAsia" w:cs="Arial" w:eastAsiaTheme="minorEastAsia"/>
          <w:b/>
          <w:bCs w:val="0"/>
          <w:sz w:val="21"/>
          <w:szCs w:val="20"/>
          <w:lang w:val="en-US" w:eastAsia="zh-CN"/>
        </w:rPr>
        <w:t>both initial access resources and re-access resources are provided by AIoT paging message, the devices failed in initial access can try to re-access using the re-access resources.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paging message for multiple devices paging.</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cs="Arial" w:eastAsiaTheme="minorEastAsia"/>
          <w:b/>
          <w:sz w:val="21"/>
          <w:szCs w:val="20"/>
          <w:lang w:val="en-US" w:eastAsia="zh-CN"/>
        </w:rPr>
        <w:t>Proposal 4: The re-access resources can be provided for multiple devices paging in contention free RA and the re-access resources can be shared by devices to improve resource utilization rate.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GB"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7"/>
        </w:numPr>
        <w:spacing w:after="0"/>
        <w:jc w:val="both"/>
        <w:rPr>
          <w:rFonts w:hint="default"/>
          <w:sz w:val="22"/>
          <w:szCs w:val="22"/>
          <w:lang w:val="en-US"/>
        </w:rPr>
      </w:pPr>
      <w:r>
        <w:rPr>
          <w:rFonts w:hint="default" w:eastAsia="宋体"/>
          <w:sz w:val="22"/>
          <w:szCs w:val="22"/>
          <w:lang w:val="en-US" w:eastAsia="zh-CN"/>
        </w:rPr>
        <w:t>“RP-243326</w:t>
      </w:r>
      <w:r>
        <w:rPr>
          <w:rFonts w:hint="eastAsia" w:eastAsia="宋体"/>
          <w:sz w:val="22"/>
          <w:szCs w:val="22"/>
          <w:lang w:val="en-US" w:eastAsia="zh-CN"/>
        </w:rPr>
        <w:t xml:space="preserve"> New Work Item: Solutions for Ambient IoT (Internet of Things) in NR</w:t>
      </w:r>
      <w:r>
        <w:rPr>
          <w:rFonts w:hint="default" w:eastAsia="宋体"/>
          <w:sz w:val="22"/>
          <w:szCs w:val="22"/>
          <w:lang w:val="en-US"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4C500AB"/>
    <w:multiLevelType w:val="multilevel"/>
    <w:tmpl w:val="44C500AB"/>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3">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5">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4"/>
  </w:num>
  <w:num w:numId="3">
    <w:abstractNumId w:val="5"/>
  </w:num>
  <w:num w:numId="4">
    <w:abstractNumId w:val="3"/>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B9779A"/>
    <w:rsid w:val="00D10BDD"/>
    <w:rsid w:val="00E21B0B"/>
    <w:rsid w:val="00E72B48"/>
    <w:rsid w:val="01462A03"/>
    <w:rsid w:val="016D2429"/>
    <w:rsid w:val="017625C7"/>
    <w:rsid w:val="018742E3"/>
    <w:rsid w:val="0187503E"/>
    <w:rsid w:val="01BC413C"/>
    <w:rsid w:val="02090656"/>
    <w:rsid w:val="026B101C"/>
    <w:rsid w:val="026D6078"/>
    <w:rsid w:val="02A060A9"/>
    <w:rsid w:val="02F16840"/>
    <w:rsid w:val="03290742"/>
    <w:rsid w:val="03FA4B3F"/>
    <w:rsid w:val="0441406B"/>
    <w:rsid w:val="049342E7"/>
    <w:rsid w:val="04A63BBE"/>
    <w:rsid w:val="04BA00BC"/>
    <w:rsid w:val="04EA35DE"/>
    <w:rsid w:val="05A17499"/>
    <w:rsid w:val="05F02177"/>
    <w:rsid w:val="063E6DCB"/>
    <w:rsid w:val="06A279E5"/>
    <w:rsid w:val="06AD14D1"/>
    <w:rsid w:val="0729485D"/>
    <w:rsid w:val="074434AD"/>
    <w:rsid w:val="077E1DF5"/>
    <w:rsid w:val="08705469"/>
    <w:rsid w:val="0871778C"/>
    <w:rsid w:val="08CB3099"/>
    <w:rsid w:val="09242B66"/>
    <w:rsid w:val="09AA20D3"/>
    <w:rsid w:val="09C8159B"/>
    <w:rsid w:val="0A083CCF"/>
    <w:rsid w:val="0A296EBB"/>
    <w:rsid w:val="0A4D5DE4"/>
    <w:rsid w:val="0A6B1965"/>
    <w:rsid w:val="0B5A15F4"/>
    <w:rsid w:val="0C480592"/>
    <w:rsid w:val="0C8A04EF"/>
    <w:rsid w:val="0C8B3F6C"/>
    <w:rsid w:val="0CDF38AA"/>
    <w:rsid w:val="0CFB2676"/>
    <w:rsid w:val="0D086537"/>
    <w:rsid w:val="0D245A9E"/>
    <w:rsid w:val="0D6C62FD"/>
    <w:rsid w:val="0D701E08"/>
    <w:rsid w:val="0D840B99"/>
    <w:rsid w:val="0DAF7C6F"/>
    <w:rsid w:val="0DE169FC"/>
    <w:rsid w:val="0EE73CC1"/>
    <w:rsid w:val="0F054467"/>
    <w:rsid w:val="0F711142"/>
    <w:rsid w:val="0F846F16"/>
    <w:rsid w:val="0F970BC8"/>
    <w:rsid w:val="0FF1497D"/>
    <w:rsid w:val="102E458D"/>
    <w:rsid w:val="10664121"/>
    <w:rsid w:val="107078FB"/>
    <w:rsid w:val="10D97A01"/>
    <w:rsid w:val="10F5590A"/>
    <w:rsid w:val="10F9442F"/>
    <w:rsid w:val="110E3FBC"/>
    <w:rsid w:val="1259446D"/>
    <w:rsid w:val="12CA4226"/>
    <w:rsid w:val="134C4354"/>
    <w:rsid w:val="13D7274C"/>
    <w:rsid w:val="14161B3C"/>
    <w:rsid w:val="142030D3"/>
    <w:rsid w:val="148B0721"/>
    <w:rsid w:val="14EE3856"/>
    <w:rsid w:val="151764BF"/>
    <w:rsid w:val="152D3A5B"/>
    <w:rsid w:val="16162911"/>
    <w:rsid w:val="161A2980"/>
    <w:rsid w:val="16231D84"/>
    <w:rsid w:val="166A6E0A"/>
    <w:rsid w:val="16AF5E9F"/>
    <w:rsid w:val="16FF7648"/>
    <w:rsid w:val="172B15A5"/>
    <w:rsid w:val="17A24952"/>
    <w:rsid w:val="17AE7B7C"/>
    <w:rsid w:val="17C0415C"/>
    <w:rsid w:val="17E44D5C"/>
    <w:rsid w:val="18891BE5"/>
    <w:rsid w:val="18C4408C"/>
    <w:rsid w:val="18FE5245"/>
    <w:rsid w:val="19033124"/>
    <w:rsid w:val="190C3624"/>
    <w:rsid w:val="190D1A9F"/>
    <w:rsid w:val="19120992"/>
    <w:rsid w:val="192B61EE"/>
    <w:rsid w:val="19CF1F1C"/>
    <w:rsid w:val="19FC3902"/>
    <w:rsid w:val="1A174811"/>
    <w:rsid w:val="1A261530"/>
    <w:rsid w:val="1B0106E1"/>
    <w:rsid w:val="1B4F2E04"/>
    <w:rsid w:val="1B5D02DF"/>
    <w:rsid w:val="1B76390C"/>
    <w:rsid w:val="1B7F05AA"/>
    <w:rsid w:val="1BB5656E"/>
    <w:rsid w:val="1C651C0C"/>
    <w:rsid w:val="1D5C422C"/>
    <w:rsid w:val="1D72553F"/>
    <w:rsid w:val="1D7F0245"/>
    <w:rsid w:val="1D954E58"/>
    <w:rsid w:val="1D9D4FE7"/>
    <w:rsid w:val="1DB61295"/>
    <w:rsid w:val="1E7A7055"/>
    <w:rsid w:val="1E837BE2"/>
    <w:rsid w:val="1EA02D2C"/>
    <w:rsid w:val="1FF75154"/>
    <w:rsid w:val="205D2601"/>
    <w:rsid w:val="20EA0B5E"/>
    <w:rsid w:val="21150F4A"/>
    <w:rsid w:val="21272772"/>
    <w:rsid w:val="217D10FE"/>
    <w:rsid w:val="218C3C37"/>
    <w:rsid w:val="21A07045"/>
    <w:rsid w:val="21DC5F44"/>
    <w:rsid w:val="21EA7E73"/>
    <w:rsid w:val="22846486"/>
    <w:rsid w:val="22927389"/>
    <w:rsid w:val="22E661B8"/>
    <w:rsid w:val="22ED4EA9"/>
    <w:rsid w:val="2311372E"/>
    <w:rsid w:val="23313175"/>
    <w:rsid w:val="236F4355"/>
    <w:rsid w:val="24980A44"/>
    <w:rsid w:val="24F831F6"/>
    <w:rsid w:val="253A0CB4"/>
    <w:rsid w:val="253F3B36"/>
    <w:rsid w:val="255A0D1D"/>
    <w:rsid w:val="258E2521"/>
    <w:rsid w:val="25A657FD"/>
    <w:rsid w:val="25BC78D5"/>
    <w:rsid w:val="25C95136"/>
    <w:rsid w:val="25DF25F3"/>
    <w:rsid w:val="25E27EEA"/>
    <w:rsid w:val="2653352F"/>
    <w:rsid w:val="26F5334E"/>
    <w:rsid w:val="27264053"/>
    <w:rsid w:val="273F71A1"/>
    <w:rsid w:val="275F2582"/>
    <w:rsid w:val="276944B2"/>
    <w:rsid w:val="287B00A7"/>
    <w:rsid w:val="2941444C"/>
    <w:rsid w:val="29523E43"/>
    <w:rsid w:val="2982756F"/>
    <w:rsid w:val="299E3F8A"/>
    <w:rsid w:val="2ABE6C52"/>
    <w:rsid w:val="2ABF7B59"/>
    <w:rsid w:val="2B1B06C1"/>
    <w:rsid w:val="2B1B574F"/>
    <w:rsid w:val="2B214053"/>
    <w:rsid w:val="2BAE0628"/>
    <w:rsid w:val="2C151E25"/>
    <w:rsid w:val="2C882B47"/>
    <w:rsid w:val="2CFA3372"/>
    <w:rsid w:val="2D64575D"/>
    <w:rsid w:val="2ECA078E"/>
    <w:rsid w:val="2EDC2122"/>
    <w:rsid w:val="2EEC38EF"/>
    <w:rsid w:val="2F264722"/>
    <w:rsid w:val="2F4F1C42"/>
    <w:rsid w:val="2FCB0EFA"/>
    <w:rsid w:val="3038562B"/>
    <w:rsid w:val="30605E40"/>
    <w:rsid w:val="306127E8"/>
    <w:rsid w:val="307C700A"/>
    <w:rsid w:val="30F35CF8"/>
    <w:rsid w:val="31111AB1"/>
    <w:rsid w:val="315E520F"/>
    <w:rsid w:val="3168677E"/>
    <w:rsid w:val="319D2E0A"/>
    <w:rsid w:val="31DF49EE"/>
    <w:rsid w:val="31F027DF"/>
    <w:rsid w:val="321F3E3D"/>
    <w:rsid w:val="329F15E7"/>
    <w:rsid w:val="32BB6C22"/>
    <w:rsid w:val="33031B19"/>
    <w:rsid w:val="33DE5E56"/>
    <w:rsid w:val="34682BF9"/>
    <w:rsid w:val="34FC34CD"/>
    <w:rsid w:val="354C6CDB"/>
    <w:rsid w:val="35592207"/>
    <w:rsid w:val="35A73E89"/>
    <w:rsid w:val="36040465"/>
    <w:rsid w:val="36913EB9"/>
    <w:rsid w:val="36E43987"/>
    <w:rsid w:val="37F326F9"/>
    <w:rsid w:val="381758AE"/>
    <w:rsid w:val="38263F63"/>
    <w:rsid w:val="38277C4F"/>
    <w:rsid w:val="387554D3"/>
    <w:rsid w:val="3885080A"/>
    <w:rsid w:val="38A038DB"/>
    <w:rsid w:val="38AA0169"/>
    <w:rsid w:val="38B33F69"/>
    <w:rsid w:val="39E010B6"/>
    <w:rsid w:val="39EF7A8E"/>
    <w:rsid w:val="3A34153B"/>
    <w:rsid w:val="3A3F7324"/>
    <w:rsid w:val="3A7C338E"/>
    <w:rsid w:val="3AC13929"/>
    <w:rsid w:val="3AD24A89"/>
    <w:rsid w:val="3B026B89"/>
    <w:rsid w:val="3B7F12E7"/>
    <w:rsid w:val="3BC407B7"/>
    <w:rsid w:val="3BD561D8"/>
    <w:rsid w:val="3BE31C32"/>
    <w:rsid w:val="3BE67712"/>
    <w:rsid w:val="3C752CAA"/>
    <w:rsid w:val="3C872072"/>
    <w:rsid w:val="3C93695A"/>
    <w:rsid w:val="3CCB7931"/>
    <w:rsid w:val="3CCF2B82"/>
    <w:rsid w:val="3D064EB3"/>
    <w:rsid w:val="3E864E05"/>
    <w:rsid w:val="3F3A2108"/>
    <w:rsid w:val="3F3C3648"/>
    <w:rsid w:val="402D6EED"/>
    <w:rsid w:val="40572BA6"/>
    <w:rsid w:val="40575782"/>
    <w:rsid w:val="405B3D86"/>
    <w:rsid w:val="40987E39"/>
    <w:rsid w:val="41A229C0"/>
    <w:rsid w:val="41FA152C"/>
    <w:rsid w:val="421B5540"/>
    <w:rsid w:val="427F40C3"/>
    <w:rsid w:val="42B641B0"/>
    <w:rsid w:val="433F51D5"/>
    <w:rsid w:val="4379118C"/>
    <w:rsid w:val="43F1148F"/>
    <w:rsid w:val="440B0F36"/>
    <w:rsid w:val="446E3F52"/>
    <w:rsid w:val="44724F1D"/>
    <w:rsid w:val="448E1E9E"/>
    <w:rsid w:val="44D90FC8"/>
    <w:rsid w:val="44DD285F"/>
    <w:rsid w:val="44F70184"/>
    <w:rsid w:val="45052547"/>
    <w:rsid w:val="45581B60"/>
    <w:rsid w:val="457B016E"/>
    <w:rsid w:val="45982D3F"/>
    <w:rsid w:val="45AE5EB3"/>
    <w:rsid w:val="466B78DE"/>
    <w:rsid w:val="47755220"/>
    <w:rsid w:val="47B4251A"/>
    <w:rsid w:val="47B61984"/>
    <w:rsid w:val="47CC5B84"/>
    <w:rsid w:val="48224C4E"/>
    <w:rsid w:val="48771FF6"/>
    <w:rsid w:val="48D47265"/>
    <w:rsid w:val="497A2805"/>
    <w:rsid w:val="49894B23"/>
    <w:rsid w:val="49AD48BF"/>
    <w:rsid w:val="4A212B31"/>
    <w:rsid w:val="4A475B7C"/>
    <w:rsid w:val="4A4C681A"/>
    <w:rsid w:val="4A4D723F"/>
    <w:rsid w:val="4A892E1A"/>
    <w:rsid w:val="4B936CA1"/>
    <w:rsid w:val="4BA75289"/>
    <w:rsid w:val="4CA501B4"/>
    <w:rsid w:val="4CEB22EC"/>
    <w:rsid w:val="4CEB6606"/>
    <w:rsid w:val="4DBA64D0"/>
    <w:rsid w:val="4DC01E5E"/>
    <w:rsid w:val="4DE56289"/>
    <w:rsid w:val="4E5308E7"/>
    <w:rsid w:val="4EF2504D"/>
    <w:rsid w:val="4F305F01"/>
    <w:rsid w:val="4FC5637B"/>
    <w:rsid w:val="4FE74116"/>
    <w:rsid w:val="50486FE9"/>
    <w:rsid w:val="505952FE"/>
    <w:rsid w:val="505D4828"/>
    <w:rsid w:val="507F10B4"/>
    <w:rsid w:val="512637BE"/>
    <w:rsid w:val="51292B01"/>
    <w:rsid w:val="512C578B"/>
    <w:rsid w:val="513F69E1"/>
    <w:rsid w:val="51B82F80"/>
    <w:rsid w:val="52731D06"/>
    <w:rsid w:val="529A7957"/>
    <w:rsid w:val="53EA6F9A"/>
    <w:rsid w:val="53F070C1"/>
    <w:rsid w:val="545D2BA8"/>
    <w:rsid w:val="54A934E9"/>
    <w:rsid w:val="54F44BA6"/>
    <w:rsid w:val="55983F91"/>
    <w:rsid w:val="55B4202C"/>
    <w:rsid w:val="55C500DF"/>
    <w:rsid w:val="55DA4CD9"/>
    <w:rsid w:val="566863C1"/>
    <w:rsid w:val="56870F30"/>
    <w:rsid w:val="569228A9"/>
    <w:rsid w:val="56F007AB"/>
    <w:rsid w:val="5731633C"/>
    <w:rsid w:val="583140F1"/>
    <w:rsid w:val="58774338"/>
    <w:rsid w:val="58E619F6"/>
    <w:rsid w:val="590A569E"/>
    <w:rsid w:val="59BE34E8"/>
    <w:rsid w:val="59F90CBF"/>
    <w:rsid w:val="5A0B65E0"/>
    <w:rsid w:val="5A4B4D4E"/>
    <w:rsid w:val="5A6C32D7"/>
    <w:rsid w:val="5AA50E0C"/>
    <w:rsid w:val="5B854011"/>
    <w:rsid w:val="5BCF629C"/>
    <w:rsid w:val="5C081964"/>
    <w:rsid w:val="5C5D662E"/>
    <w:rsid w:val="5D1B6016"/>
    <w:rsid w:val="5D53233E"/>
    <w:rsid w:val="5D54635C"/>
    <w:rsid w:val="5D5B1B63"/>
    <w:rsid w:val="5D663CA7"/>
    <w:rsid w:val="5E032063"/>
    <w:rsid w:val="5E0C53FA"/>
    <w:rsid w:val="5E3C4F06"/>
    <w:rsid w:val="5E537C9D"/>
    <w:rsid w:val="5E660896"/>
    <w:rsid w:val="5EA25936"/>
    <w:rsid w:val="5EA33FAB"/>
    <w:rsid w:val="5EE34F16"/>
    <w:rsid w:val="5EF55435"/>
    <w:rsid w:val="5EF7417A"/>
    <w:rsid w:val="5F313438"/>
    <w:rsid w:val="5F3A2579"/>
    <w:rsid w:val="5F3F1385"/>
    <w:rsid w:val="5FB546F2"/>
    <w:rsid w:val="5FBE6E63"/>
    <w:rsid w:val="5FD22A90"/>
    <w:rsid w:val="60507E6D"/>
    <w:rsid w:val="6090406B"/>
    <w:rsid w:val="61662F00"/>
    <w:rsid w:val="61B805F3"/>
    <w:rsid w:val="6227137B"/>
    <w:rsid w:val="62750521"/>
    <w:rsid w:val="62E378E6"/>
    <w:rsid w:val="63107C4E"/>
    <w:rsid w:val="636359AC"/>
    <w:rsid w:val="64082F38"/>
    <w:rsid w:val="64246DD5"/>
    <w:rsid w:val="64376585"/>
    <w:rsid w:val="643816EF"/>
    <w:rsid w:val="6442112C"/>
    <w:rsid w:val="646D6FF1"/>
    <w:rsid w:val="64CC3670"/>
    <w:rsid w:val="64D627EE"/>
    <w:rsid w:val="64E400F0"/>
    <w:rsid w:val="65487255"/>
    <w:rsid w:val="655855F6"/>
    <w:rsid w:val="6574461E"/>
    <w:rsid w:val="658646E8"/>
    <w:rsid w:val="65A33A9F"/>
    <w:rsid w:val="65C620D8"/>
    <w:rsid w:val="662919EF"/>
    <w:rsid w:val="662D4756"/>
    <w:rsid w:val="668F0881"/>
    <w:rsid w:val="66EE5EB2"/>
    <w:rsid w:val="66F14584"/>
    <w:rsid w:val="67501472"/>
    <w:rsid w:val="67526135"/>
    <w:rsid w:val="676E35D8"/>
    <w:rsid w:val="6770270C"/>
    <w:rsid w:val="67934F03"/>
    <w:rsid w:val="67E57609"/>
    <w:rsid w:val="67FC5648"/>
    <w:rsid w:val="68136DF9"/>
    <w:rsid w:val="68467009"/>
    <w:rsid w:val="685A4CFC"/>
    <w:rsid w:val="68767861"/>
    <w:rsid w:val="68835C7D"/>
    <w:rsid w:val="68843869"/>
    <w:rsid w:val="68B056ED"/>
    <w:rsid w:val="68D74AB5"/>
    <w:rsid w:val="69957377"/>
    <w:rsid w:val="6A1D554E"/>
    <w:rsid w:val="6A227A14"/>
    <w:rsid w:val="6A2A1BFB"/>
    <w:rsid w:val="6B230E25"/>
    <w:rsid w:val="6B5F3459"/>
    <w:rsid w:val="6BBD35E1"/>
    <w:rsid w:val="6BD84F85"/>
    <w:rsid w:val="6D186743"/>
    <w:rsid w:val="6D657093"/>
    <w:rsid w:val="6D912D15"/>
    <w:rsid w:val="6DB773DA"/>
    <w:rsid w:val="6DC32F00"/>
    <w:rsid w:val="6DF3417E"/>
    <w:rsid w:val="6F7A7829"/>
    <w:rsid w:val="6F8945E5"/>
    <w:rsid w:val="6FA206B9"/>
    <w:rsid w:val="7000610B"/>
    <w:rsid w:val="701647AB"/>
    <w:rsid w:val="70DA0C2F"/>
    <w:rsid w:val="70F449A8"/>
    <w:rsid w:val="71526A6E"/>
    <w:rsid w:val="71E9466D"/>
    <w:rsid w:val="728F5634"/>
    <w:rsid w:val="72DA7BC8"/>
    <w:rsid w:val="73102170"/>
    <w:rsid w:val="732F74F2"/>
    <w:rsid w:val="733629F2"/>
    <w:rsid w:val="73510555"/>
    <w:rsid w:val="736B747C"/>
    <w:rsid w:val="736F3978"/>
    <w:rsid w:val="7377058B"/>
    <w:rsid w:val="739F626B"/>
    <w:rsid w:val="740E42DE"/>
    <w:rsid w:val="744E78C9"/>
    <w:rsid w:val="74FE2154"/>
    <w:rsid w:val="7541042C"/>
    <w:rsid w:val="755D5E57"/>
    <w:rsid w:val="758B55DE"/>
    <w:rsid w:val="75AB68F1"/>
    <w:rsid w:val="75D904B6"/>
    <w:rsid w:val="75E80709"/>
    <w:rsid w:val="762B57C5"/>
    <w:rsid w:val="767E3B53"/>
    <w:rsid w:val="76C51939"/>
    <w:rsid w:val="77E058FB"/>
    <w:rsid w:val="78071F72"/>
    <w:rsid w:val="786414B4"/>
    <w:rsid w:val="78774C15"/>
    <w:rsid w:val="78827AE1"/>
    <w:rsid w:val="78AE26CF"/>
    <w:rsid w:val="799465E1"/>
    <w:rsid w:val="79A36E38"/>
    <w:rsid w:val="79AD14BA"/>
    <w:rsid w:val="79D35A65"/>
    <w:rsid w:val="79DF4049"/>
    <w:rsid w:val="7A102ABD"/>
    <w:rsid w:val="7A2F2424"/>
    <w:rsid w:val="7A5050C2"/>
    <w:rsid w:val="7B24076C"/>
    <w:rsid w:val="7B764BBF"/>
    <w:rsid w:val="7B7A37E2"/>
    <w:rsid w:val="7B84483F"/>
    <w:rsid w:val="7C1164A2"/>
    <w:rsid w:val="7C355074"/>
    <w:rsid w:val="7C5B2870"/>
    <w:rsid w:val="7CB35C3C"/>
    <w:rsid w:val="7CB960BC"/>
    <w:rsid w:val="7D017E8E"/>
    <w:rsid w:val="7D3C12C6"/>
    <w:rsid w:val="7D6C29A9"/>
    <w:rsid w:val="7D876979"/>
    <w:rsid w:val="7DCB2B8A"/>
    <w:rsid w:val="7DDD21DB"/>
    <w:rsid w:val="7EA24DF3"/>
    <w:rsid w:val="7EAD531F"/>
    <w:rsid w:val="7EB6157B"/>
    <w:rsid w:val="7EC76F8B"/>
    <w:rsid w:val="7ED27CCA"/>
    <w:rsid w:val="7F25430C"/>
    <w:rsid w:val="7F7427E3"/>
    <w:rsid w:val="7FE90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ww</cp:lastModifiedBy>
  <dcterms:modified xsi:type="dcterms:W3CDTF">2025-02-07T01:13:39Z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